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SL 47-26O Schülerbeförderung im freigestellten Schülerverkehr und in der Sonderbeförderung für die Schuljahr 2026/2027 bis 2029/2030 mit der Option der Verlängerung um ein Schuljahr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2026/108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Beförderung von Schülern im freigestellten Schülerverkehr und in der Sonderbeförderung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